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E19C" w14:textId="77777777" w:rsidR="00D87CC1" w:rsidRPr="00596C53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Rules for conducting final assessment on the subject</w:t>
      </w:r>
    </w:p>
    <w:p w14:paraId="6F90E97F" w14:textId="5A562021" w:rsidR="00D87CC1" w:rsidRPr="00596C53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</w:pP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"</w:t>
      </w:r>
      <w:r w:rsidRPr="00D87CC1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Fundamentals of Intercultural Communication Theory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" for </w:t>
      </w:r>
      <w:r w:rsidR="005320B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2</w:t>
      </w:r>
      <w:r w:rsidR="005320B7" w:rsidRPr="005320B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  <w:vertAlign w:val="superscript"/>
        </w:rPr>
        <w:t>nd</w:t>
      </w:r>
      <w:r w:rsidR="005320B7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year</w:t>
      </w:r>
      <w:r w:rsidRPr="00596C53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 xml:space="preserve"> students of the Faculty of International Relations, specialty "6B02311-Translation in the field of international and legal relations"</w:t>
      </w:r>
    </w:p>
    <w:p w14:paraId="255AA673" w14:textId="77777777" w:rsidR="00D87CC1" w:rsidRPr="00EA6E0E" w:rsidRDefault="00D87CC1" w:rsidP="00D87CC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</w:p>
    <w:p w14:paraId="21B04041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Final assessment form and platform – Standard oral (offline) in the Univer IS</w:t>
      </w:r>
    </w:p>
    <w:p w14:paraId="019DB31E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To successfully pass the exam in the discipline "</w:t>
      </w:r>
      <w:r w:rsidRPr="00D87CC1">
        <w:rPr>
          <w:rFonts w:ascii="Times New Roman" w:hAnsi="Times New Roman" w:cs="Times New Roman"/>
          <w:sz w:val="28"/>
          <w:szCs w:val="28"/>
        </w:rPr>
        <w:t>Fundamentals of Intercultural Communication Theory</w:t>
      </w:r>
      <w:r w:rsidRPr="00596C53">
        <w:rPr>
          <w:rFonts w:ascii="Times New Roman" w:hAnsi="Times New Roman" w:cs="Times New Roman"/>
          <w:sz w:val="28"/>
          <w:szCs w:val="28"/>
        </w:rPr>
        <w:t>", the student must:</w:t>
      </w:r>
    </w:p>
    <w:p w14:paraId="19ED2D8A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8BDFB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Demonstrate a thorough understanding</w:t>
      </w:r>
      <w:r w:rsidRPr="00D87CC1">
        <w:rPr>
          <w:rFonts w:ascii="Times New Roman" w:hAnsi="Times New Roman" w:cs="Times New Roman"/>
          <w:sz w:val="28"/>
          <w:szCs w:val="28"/>
        </w:rPr>
        <w:t xml:space="preserve"> of the basic theories and concepts of intercultural communication, including definitions of culture, communication, and intercultural conflict, as discussed throughout the course.</w:t>
      </w:r>
    </w:p>
    <w:p w14:paraId="739D2A06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Analyze and interpret cultural norms and values</w:t>
      </w:r>
      <w:r w:rsidRPr="00D87CC1">
        <w:rPr>
          <w:rFonts w:ascii="Times New Roman" w:hAnsi="Times New Roman" w:cs="Times New Roman"/>
          <w:sz w:val="28"/>
          <w:szCs w:val="28"/>
        </w:rPr>
        <w:t>, comparing and contrasting their impact on communication styles in various societies.</w:t>
      </w:r>
    </w:p>
    <w:p w14:paraId="6F62169F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Apply intercultural communication theories</w:t>
      </w:r>
      <w:r w:rsidRPr="00D87CC1">
        <w:rPr>
          <w:rFonts w:ascii="Times New Roman" w:hAnsi="Times New Roman" w:cs="Times New Roman"/>
          <w:sz w:val="28"/>
          <w:szCs w:val="28"/>
        </w:rPr>
        <w:t xml:space="preserve"> to real-world scenarios, showcasing an ability to resolve intercultural misunderstandings using effective communication strategies.</w:t>
      </w:r>
    </w:p>
    <w:p w14:paraId="210AC813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Demonstrate effective cross-cultural communication skills</w:t>
      </w:r>
      <w:r w:rsidRPr="00D87CC1">
        <w:rPr>
          <w:rFonts w:ascii="Times New Roman" w:hAnsi="Times New Roman" w:cs="Times New Roman"/>
          <w:sz w:val="28"/>
          <w:szCs w:val="28"/>
        </w:rPr>
        <w:t>, focusing on the ability to listen and respond to diverse cultural viewpoints with sensitivity and respect.</w:t>
      </w:r>
    </w:p>
    <w:p w14:paraId="35AA538D" w14:textId="77777777" w:rsidR="00D87CC1" w:rsidRPr="00D87CC1" w:rsidRDefault="00D87CC1" w:rsidP="00D87CC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Produce clear and concise oral responses</w:t>
      </w:r>
      <w:r w:rsidRPr="00D87CC1">
        <w:rPr>
          <w:rFonts w:ascii="Times New Roman" w:hAnsi="Times New Roman" w:cs="Times New Roman"/>
          <w:sz w:val="28"/>
          <w:szCs w:val="28"/>
        </w:rPr>
        <w:t xml:space="preserve"> to discussion prompts, applying theoretical knowledge and practical skills to case studies and problem-solving tasks related to intercultural communication.</w:t>
      </w:r>
    </w:p>
    <w:p w14:paraId="6254091C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E5C8D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6C53">
        <w:rPr>
          <w:rFonts w:ascii="Times New Roman" w:hAnsi="Times New Roman" w:cs="Times New Roman"/>
          <w:b/>
          <w:bCs/>
          <w:sz w:val="28"/>
          <w:szCs w:val="28"/>
        </w:rPr>
        <w:t>Exam rules:</w:t>
      </w:r>
    </w:p>
    <w:p w14:paraId="6F615DD8" w14:textId="04924E7E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 xml:space="preserve">1. Students must strictly adhere to the rules of academic honesty and the requirements set out in the above instructions for conducting the final assessment based on the results of the </w:t>
      </w:r>
      <w:r w:rsidR="00EB78A6">
        <w:rPr>
          <w:rFonts w:ascii="Times New Roman" w:hAnsi="Times New Roman" w:cs="Times New Roman"/>
          <w:sz w:val="28"/>
          <w:szCs w:val="28"/>
        </w:rPr>
        <w:t>spring</w:t>
      </w:r>
      <w:r w:rsidRPr="00596C53">
        <w:rPr>
          <w:rFonts w:ascii="Times New Roman" w:hAnsi="Times New Roman" w:cs="Times New Roman"/>
          <w:sz w:val="28"/>
          <w:szCs w:val="28"/>
        </w:rPr>
        <w:t xml:space="preserve"> semester of the 2024-2025 academic year.</w:t>
      </w:r>
    </w:p>
    <w:p w14:paraId="055A126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2. The exam is held offline in the classroom with the examiner and members of the commission.</w:t>
      </w:r>
    </w:p>
    <w:p w14:paraId="6B8067F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3. In accordance with the rules of academic honesty, during the exam, students are prohibited from:</w:t>
      </w:r>
    </w:p>
    <w:p w14:paraId="382115D8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using cheat sheets;</w:t>
      </w:r>
    </w:p>
    <w:p w14:paraId="684FD26A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cell phones, smart watches and other technical means that can be used for unauthorized access to auxiliary information;</w:t>
      </w:r>
    </w:p>
    <w:p w14:paraId="5948094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drafts and notebooks;</w:t>
      </w:r>
    </w:p>
    <w:p w14:paraId="3B9870F6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use of books and textbooks;</w:t>
      </w:r>
    </w:p>
    <w:p w14:paraId="62325F7D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- communication with other students.</w:t>
      </w:r>
    </w:p>
    <w:p w14:paraId="41861B3F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4. Students must study the rules for conducting the final assessment for this discipline, which are posted in the Univer system.</w:t>
      </w:r>
    </w:p>
    <w:p w14:paraId="50D01BC0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5. The final assessment is conducted according to the approved schedule, which will be available to students in the Univer system.</w:t>
      </w:r>
    </w:p>
    <w:p w14:paraId="5AC562C0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6. Students must prepare for the exam 30 minutes before the start and present identification documents (identity card, passport, student ID card).</w:t>
      </w:r>
    </w:p>
    <w:p w14:paraId="616A3CF6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lastRenderedPageBreak/>
        <w:t>7. Students are required to sign the final report to confirm their presence.</w:t>
      </w:r>
    </w:p>
    <w:p w14:paraId="43B181B5" w14:textId="77777777" w:rsidR="00D87CC1" w:rsidRPr="00596C53" w:rsidRDefault="00D87CC1" w:rsidP="00D87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C53">
        <w:rPr>
          <w:rFonts w:ascii="Times New Roman" w:hAnsi="Times New Roman" w:cs="Times New Roman"/>
          <w:sz w:val="28"/>
          <w:szCs w:val="28"/>
        </w:rPr>
        <w:t>8. Exam proctoring is carried out through video surveillance.</w:t>
      </w:r>
    </w:p>
    <w:p w14:paraId="0BC9DC84" w14:textId="77777777" w:rsidR="00D87CC1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D6CAC" w14:textId="77777777" w:rsidR="00D87CC1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DEEF95" w14:textId="77777777" w:rsidR="00D87CC1" w:rsidRPr="00596C53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99EC96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Assessment Policy</w:t>
      </w:r>
    </w:p>
    <w:p w14:paraId="60161EF1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final assessment for the course "</w:t>
      </w:r>
      <w:r w:rsidRPr="00D87CC1">
        <w:rPr>
          <w:rFonts w:ascii="Times New Roman" w:hAnsi="Times New Roman" w:cs="Times New Roman"/>
          <w:sz w:val="28"/>
          <w:szCs w:val="28"/>
        </w:rPr>
        <w:t>Fundamentals of Intercultural Communication Theory</w:t>
      </w:r>
      <w:r w:rsidRPr="0006767B">
        <w:rPr>
          <w:rFonts w:ascii="Times New Roman" w:hAnsi="Times New Roman" w:cs="Times New Roman"/>
          <w:sz w:val="28"/>
          <w:szCs w:val="28"/>
        </w:rPr>
        <w:t>" is conducted orally using tickets.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67B">
        <w:rPr>
          <w:rFonts w:ascii="Times New Roman" w:hAnsi="Times New Roman" w:cs="Times New Roman"/>
          <w:sz w:val="28"/>
          <w:szCs w:val="28"/>
        </w:rPr>
        <w:t>The maximum number of points for the exam is 100 points.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91"/>
        <w:gridCol w:w="3472"/>
        <w:gridCol w:w="2290"/>
      </w:tblGrid>
      <w:tr w:rsidR="00D87CC1" w:rsidRPr="0006767B" w14:paraId="2C8DE40C" w14:textId="77777777" w:rsidTr="00D87CC1">
        <w:tc>
          <w:tcPr>
            <w:tcW w:w="1491" w:type="dxa"/>
          </w:tcPr>
          <w:p w14:paraId="4BADE555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uestion number</w:t>
            </w:r>
          </w:p>
        </w:tc>
        <w:tc>
          <w:tcPr>
            <w:tcW w:w="3472" w:type="dxa"/>
          </w:tcPr>
          <w:p w14:paraId="6943C94A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Tasks</w:t>
            </w:r>
          </w:p>
        </w:tc>
        <w:tc>
          <w:tcPr>
            <w:tcW w:w="2290" w:type="dxa"/>
          </w:tcPr>
          <w:p w14:paraId="688E0CCC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76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Number of points</w:t>
            </w:r>
          </w:p>
        </w:tc>
      </w:tr>
      <w:tr w:rsidR="00D87CC1" w:rsidRPr="0006767B" w14:paraId="636D66D4" w14:textId="77777777" w:rsidTr="00D87CC1">
        <w:tc>
          <w:tcPr>
            <w:tcW w:w="1491" w:type="dxa"/>
          </w:tcPr>
          <w:p w14:paraId="5A727673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Theoretical Question 1</w:t>
            </w: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14:paraId="74370EAA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Theoretical question related to the basic concepts and theories of intercultural communication. Topics may include cultural differences, communication styles, or the concept of cultural norms and values.</w:t>
            </w:r>
          </w:p>
        </w:tc>
        <w:tc>
          <w:tcPr>
            <w:tcW w:w="2290" w:type="dxa"/>
          </w:tcPr>
          <w:p w14:paraId="7F3A7761" w14:textId="77777777" w:rsidR="00D87CC1" w:rsidRPr="0006767B" w:rsidRDefault="00D87CC1" w:rsidP="00514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 xml:space="preserve"> 20 points</w:t>
            </w:r>
          </w:p>
          <w:p w14:paraId="0102CC89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7CC1" w:rsidRPr="0006767B" w14:paraId="04DCE7E6" w14:textId="77777777" w:rsidTr="00D87CC1">
        <w:tc>
          <w:tcPr>
            <w:tcW w:w="1491" w:type="dxa"/>
          </w:tcPr>
          <w:p w14:paraId="770EC2A8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2</w:t>
            </w:r>
          </w:p>
        </w:tc>
        <w:tc>
          <w:tcPr>
            <w:tcW w:w="3472" w:type="dxa"/>
          </w:tcPr>
          <w:p w14:paraId="0C4EA510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Analyze a real-world intercultural conflict scenario. Students will be asked to identify cultural differences that contributed to the conflict and suggest resolution strategies based on intercultural communication theories.</w:t>
            </w:r>
          </w:p>
        </w:tc>
        <w:tc>
          <w:tcPr>
            <w:tcW w:w="2290" w:type="dxa"/>
          </w:tcPr>
          <w:p w14:paraId="401F1E5F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40 points</w:t>
            </w:r>
          </w:p>
        </w:tc>
      </w:tr>
      <w:tr w:rsidR="00D87CC1" w:rsidRPr="0006767B" w14:paraId="1900DE71" w14:textId="77777777" w:rsidTr="00D87CC1">
        <w:tc>
          <w:tcPr>
            <w:tcW w:w="1491" w:type="dxa"/>
          </w:tcPr>
          <w:p w14:paraId="29B91DAD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Practical Question 3</w:t>
            </w:r>
          </w:p>
        </w:tc>
        <w:tc>
          <w:tcPr>
            <w:tcW w:w="3472" w:type="dxa"/>
          </w:tcPr>
          <w:p w14:paraId="3DB43563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CC1">
              <w:rPr>
                <w:rFonts w:ascii="Times New Roman" w:hAnsi="Times New Roman" w:cs="Times New Roman"/>
                <w:sz w:val="28"/>
                <w:szCs w:val="28"/>
              </w:rPr>
              <w:t>Participate in a role-play or simulated intercultural dialogue. Students will demonstrate their ability to communicate effectively, showing cultural sensitivity and using strategies to overcome communication barriers.</w:t>
            </w:r>
          </w:p>
        </w:tc>
        <w:tc>
          <w:tcPr>
            <w:tcW w:w="2290" w:type="dxa"/>
          </w:tcPr>
          <w:p w14:paraId="4570F201" w14:textId="77777777" w:rsidR="00D87CC1" w:rsidRPr="0006767B" w:rsidRDefault="00D87CC1" w:rsidP="005141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67B">
              <w:rPr>
                <w:rFonts w:ascii="Times New Roman" w:hAnsi="Times New Roman" w:cs="Times New Roman"/>
                <w:sz w:val="28"/>
                <w:szCs w:val="28"/>
              </w:rPr>
              <w:t>40 points</w:t>
            </w:r>
          </w:p>
        </w:tc>
      </w:tr>
    </w:tbl>
    <w:p w14:paraId="516252DE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Preparation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6767B">
        <w:rPr>
          <w:rFonts w:ascii="Times New Roman" w:hAnsi="Times New Roman" w:cs="Times New Roman"/>
          <w:sz w:val="28"/>
          <w:szCs w:val="28"/>
        </w:rPr>
        <w:t>15  minutes</w:t>
      </w:r>
      <w:proofErr w:type="gramEnd"/>
    </w:p>
    <w:p w14:paraId="4411E2DE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Answer time</w:t>
      </w:r>
      <w:r w:rsidRPr="0006767B">
        <w:rPr>
          <w:rFonts w:ascii="Times New Roman" w:hAnsi="Times New Roman" w:cs="Times New Roman"/>
          <w:sz w:val="28"/>
          <w:szCs w:val="28"/>
        </w:rPr>
        <w:t xml:space="preserve"> - 20 minutes</w:t>
      </w:r>
    </w:p>
    <w:p w14:paraId="7D393EC7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lastRenderedPageBreak/>
        <w:t>30 minutes before the start of the exam, you should be reminded of the start of the exam.</w:t>
      </w:r>
    </w:p>
    <w:p w14:paraId="182A5A39" w14:textId="77777777" w:rsidR="00D87CC1" w:rsidRPr="0006767B" w:rsidRDefault="00D87CC1" w:rsidP="00D87CC1">
      <w:pPr>
        <w:rPr>
          <w:rFonts w:ascii="Times New Roman" w:hAnsi="Times New Roman" w:cs="Times New Roman"/>
          <w:sz w:val="28"/>
          <w:szCs w:val="28"/>
        </w:rPr>
      </w:pPr>
    </w:p>
    <w:p w14:paraId="2BD3EEFC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Following the exam:</w:t>
      </w:r>
    </w:p>
    <w:p w14:paraId="7C840ED0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teacher or committee enters the scores into the final report in the Univer system within 48 hours after the exam.</w:t>
      </w:r>
    </w:p>
    <w:p w14:paraId="71393686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The test results can be revised based on the proctoring results. If the student violated the rules of the final assessment, his result will be cancelled.</w:t>
      </w:r>
    </w:p>
    <w:p w14:paraId="3AEDA159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</w:rPr>
      </w:pPr>
      <w:r w:rsidRPr="0006767B">
        <w:rPr>
          <w:rFonts w:ascii="Times New Roman" w:hAnsi="Times New Roman" w:cs="Times New Roman"/>
          <w:sz w:val="28"/>
          <w:szCs w:val="28"/>
        </w:rPr>
        <w:t>You can see the assessment system in the table below: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563"/>
        <w:gridCol w:w="2291"/>
        <w:gridCol w:w="2389"/>
        <w:gridCol w:w="3102"/>
      </w:tblGrid>
      <w:tr w:rsidR="00D87CC1" w:rsidRPr="0006767B" w14:paraId="4B8C377E" w14:textId="77777777" w:rsidTr="0051414B">
        <w:tc>
          <w:tcPr>
            <w:tcW w:w="1563" w:type="dxa"/>
          </w:tcPr>
          <w:p w14:paraId="4953B81C" w14:textId="77777777" w:rsidR="00D87CC1" w:rsidRPr="0006767B" w:rsidRDefault="00D87CC1" w:rsidP="0051414B">
            <w:pPr>
              <w:pStyle w:val="TableParagraph"/>
              <w:tabs>
                <w:tab w:val="left" w:pos="1134"/>
                <w:tab w:val="left" w:pos="1813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proofErr w:type="spellStart"/>
            <w:r w:rsidRPr="0006767B">
              <w:rPr>
                <w:b/>
                <w:sz w:val="28"/>
                <w:szCs w:val="28"/>
              </w:rPr>
              <w:t>Letter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Grading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System</w:t>
            </w:r>
          </w:p>
        </w:tc>
        <w:tc>
          <w:tcPr>
            <w:tcW w:w="2291" w:type="dxa"/>
          </w:tcPr>
          <w:p w14:paraId="2BCAEFC7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 xml:space="preserve">Digital </w:t>
            </w:r>
            <w:proofErr w:type="spellStart"/>
            <w:r w:rsidRPr="0006767B">
              <w:rPr>
                <w:b/>
                <w:sz w:val="28"/>
                <w:szCs w:val="28"/>
              </w:rPr>
              <w:t>equivalent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of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2389" w:type="dxa"/>
          </w:tcPr>
          <w:p w14:paraId="235D6476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r w:rsidRPr="0006767B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06767B">
              <w:rPr>
                <w:b/>
                <w:sz w:val="28"/>
                <w:szCs w:val="28"/>
              </w:rPr>
              <w:t>content</w:t>
            </w:r>
            <w:proofErr w:type="spellEnd"/>
          </w:p>
        </w:tc>
        <w:tc>
          <w:tcPr>
            <w:tcW w:w="3102" w:type="dxa"/>
          </w:tcPr>
          <w:p w14:paraId="50E3BB10" w14:textId="77777777" w:rsidR="00D87CC1" w:rsidRPr="0006767B" w:rsidRDefault="00D87CC1" w:rsidP="0051414B">
            <w:pPr>
              <w:pStyle w:val="TableParagraph"/>
              <w:tabs>
                <w:tab w:val="left" w:pos="1134"/>
                <w:tab w:val="left" w:pos="2414"/>
              </w:tabs>
              <w:spacing w:before="0"/>
              <w:ind w:left="0" w:right="-9"/>
              <w:rPr>
                <w:b/>
                <w:sz w:val="28"/>
                <w:szCs w:val="28"/>
              </w:rPr>
            </w:pPr>
            <w:proofErr w:type="spellStart"/>
            <w:r w:rsidRPr="0006767B">
              <w:rPr>
                <w:b/>
                <w:sz w:val="28"/>
                <w:szCs w:val="28"/>
              </w:rPr>
              <w:t>Traditional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system</w:t>
            </w:r>
            <w:proofErr w:type="spellEnd"/>
            <w:r w:rsidRPr="0006767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767B">
              <w:rPr>
                <w:b/>
                <w:sz w:val="28"/>
                <w:szCs w:val="28"/>
              </w:rPr>
              <w:t>assessment</w:t>
            </w:r>
            <w:proofErr w:type="spellEnd"/>
          </w:p>
        </w:tc>
      </w:tr>
      <w:tr w:rsidR="00D87CC1" w:rsidRPr="0006767B" w14:paraId="7EBED8C7" w14:textId="77777777" w:rsidTr="0051414B">
        <w:tc>
          <w:tcPr>
            <w:tcW w:w="1563" w:type="dxa"/>
          </w:tcPr>
          <w:p w14:paraId="5D39BF14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A</w:t>
            </w:r>
          </w:p>
        </w:tc>
        <w:tc>
          <w:tcPr>
            <w:tcW w:w="2291" w:type="dxa"/>
          </w:tcPr>
          <w:p w14:paraId="0B644819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4,0</w:t>
            </w:r>
          </w:p>
        </w:tc>
        <w:tc>
          <w:tcPr>
            <w:tcW w:w="2389" w:type="dxa"/>
          </w:tcPr>
          <w:p w14:paraId="212E94CA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06767B">
              <w:rPr>
                <w:sz w:val="28"/>
                <w:szCs w:val="28"/>
              </w:rPr>
              <w:t>95-100</w:t>
            </w:r>
          </w:p>
        </w:tc>
        <w:tc>
          <w:tcPr>
            <w:tcW w:w="3102" w:type="dxa"/>
            <w:vMerge w:val="restart"/>
          </w:tcPr>
          <w:p w14:paraId="130EDB95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proofErr w:type="spellStart"/>
            <w:r w:rsidRPr="0006767B">
              <w:rPr>
                <w:sz w:val="28"/>
                <w:szCs w:val="28"/>
              </w:rPr>
              <w:t>Excellent</w:t>
            </w:r>
            <w:proofErr w:type="spellEnd"/>
          </w:p>
          <w:p w14:paraId="3C0AA092" w14:textId="77777777" w:rsidR="00D87CC1" w:rsidRPr="0006767B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D87CC1" w:rsidRPr="00596C53" w14:paraId="4C678C39" w14:textId="77777777" w:rsidTr="0051414B">
        <w:tc>
          <w:tcPr>
            <w:tcW w:w="1563" w:type="dxa"/>
          </w:tcPr>
          <w:p w14:paraId="7A8F3F0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A-</w:t>
            </w:r>
          </w:p>
        </w:tc>
        <w:tc>
          <w:tcPr>
            <w:tcW w:w="2291" w:type="dxa"/>
          </w:tcPr>
          <w:p w14:paraId="6471EFBE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3,67</w:t>
            </w:r>
          </w:p>
        </w:tc>
        <w:tc>
          <w:tcPr>
            <w:tcW w:w="2389" w:type="dxa"/>
          </w:tcPr>
          <w:p w14:paraId="02074423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90-94</w:t>
            </w:r>
          </w:p>
        </w:tc>
        <w:tc>
          <w:tcPr>
            <w:tcW w:w="3102" w:type="dxa"/>
            <w:vMerge/>
          </w:tcPr>
          <w:p w14:paraId="6BCDACB5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6E8DEF03" w14:textId="77777777" w:rsidTr="0051414B">
        <w:tc>
          <w:tcPr>
            <w:tcW w:w="1563" w:type="dxa"/>
          </w:tcPr>
          <w:p w14:paraId="3B7B49D6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B+</w:t>
            </w:r>
          </w:p>
        </w:tc>
        <w:tc>
          <w:tcPr>
            <w:tcW w:w="2291" w:type="dxa"/>
          </w:tcPr>
          <w:p w14:paraId="03CC7C80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3,33</w:t>
            </w:r>
          </w:p>
        </w:tc>
        <w:tc>
          <w:tcPr>
            <w:tcW w:w="2389" w:type="dxa"/>
          </w:tcPr>
          <w:p w14:paraId="56D0E13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85-89</w:t>
            </w:r>
          </w:p>
        </w:tc>
        <w:tc>
          <w:tcPr>
            <w:tcW w:w="3102" w:type="dxa"/>
            <w:vMerge w:val="restart"/>
          </w:tcPr>
          <w:p w14:paraId="265DB77B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Good</w:t>
            </w:r>
          </w:p>
          <w:p w14:paraId="7454A6BF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</w:p>
        </w:tc>
      </w:tr>
      <w:tr w:rsidR="00D87CC1" w:rsidRPr="00596C53" w14:paraId="3502C3F6" w14:textId="77777777" w:rsidTr="0051414B">
        <w:tc>
          <w:tcPr>
            <w:tcW w:w="1563" w:type="dxa"/>
          </w:tcPr>
          <w:p w14:paraId="56172938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</w:t>
            </w:r>
          </w:p>
        </w:tc>
        <w:tc>
          <w:tcPr>
            <w:tcW w:w="2291" w:type="dxa"/>
          </w:tcPr>
          <w:p w14:paraId="51952F2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3,0</w:t>
            </w:r>
          </w:p>
        </w:tc>
        <w:tc>
          <w:tcPr>
            <w:tcW w:w="2389" w:type="dxa"/>
          </w:tcPr>
          <w:p w14:paraId="633F7F0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80-84</w:t>
            </w:r>
          </w:p>
        </w:tc>
        <w:tc>
          <w:tcPr>
            <w:tcW w:w="3102" w:type="dxa"/>
            <w:vMerge/>
          </w:tcPr>
          <w:p w14:paraId="15FA0E49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8EC43B7" w14:textId="77777777" w:rsidTr="0051414B">
        <w:tc>
          <w:tcPr>
            <w:tcW w:w="1563" w:type="dxa"/>
          </w:tcPr>
          <w:p w14:paraId="46248C1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B-</w:t>
            </w:r>
          </w:p>
        </w:tc>
        <w:tc>
          <w:tcPr>
            <w:tcW w:w="2291" w:type="dxa"/>
          </w:tcPr>
          <w:p w14:paraId="031FDC8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2,67</w:t>
            </w:r>
          </w:p>
        </w:tc>
        <w:tc>
          <w:tcPr>
            <w:tcW w:w="2389" w:type="dxa"/>
          </w:tcPr>
          <w:p w14:paraId="785CC08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75-79</w:t>
            </w:r>
          </w:p>
        </w:tc>
        <w:tc>
          <w:tcPr>
            <w:tcW w:w="3102" w:type="dxa"/>
            <w:vMerge/>
          </w:tcPr>
          <w:p w14:paraId="1953A4F6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626C5E6D" w14:textId="77777777" w:rsidTr="0051414B">
        <w:tc>
          <w:tcPr>
            <w:tcW w:w="1563" w:type="dxa"/>
          </w:tcPr>
          <w:p w14:paraId="5AEE8EDB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C+</w:t>
            </w:r>
          </w:p>
        </w:tc>
        <w:tc>
          <w:tcPr>
            <w:tcW w:w="2291" w:type="dxa"/>
          </w:tcPr>
          <w:p w14:paraId="0CEB5D6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2,33</w:t>
            </w:r>
          </w:p>
        </w:tc>
        <w:tc>
          <w:tcPr>
            <w:tcW w:w="2389" w:type="dxa"/>
          </w:tcPr>
          <w:p w14:paraId="3C6BC75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70-74</w:t>
            </w:r>
          </w:p>
        </w:tc>
        <w:tc>
          <w:tcPr>
            <w:tcW w:w="3102" w:type="dxa"/>
            <w:vMerge/>
          </w:tcPr>
          <w:p w14:paraId="0DCBE712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B5AADF6" w14:textId="77777777" w:rsidTr="0051414B">
        <w:tc>
          <w:tcPr>
            <w:tcW w:w="1563" w:type="dxa"/>
          </w:tcPr>
          <w:p w14:paraId="726F60F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</w:t>
            </w:r>
          </w:p>
        </w:tc>
        <w:tc>
          <w:tcPr>
            <w:tcW w:w="2291" w:type="dxa"/>
          </w:tcPr>
          <w:p w14:paraId="35E82772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2,0</w:t>
            </w:r>
          </w:p>
        </w:tc>
        <w:tc>
          <w:tcPr>
            <w:tcW w:w="2389" w:type="dxa"/>
          </w:tcPr>
          <w:p w14:paraId="263E04FA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65-69</w:t>
            </w:r>
          </w:p>
        </w:tc>
        <w:tc>
          <w:tcPr>
            <w:tcW w:w="3102" w:type="dxa"/>
            <w:vMerge w:val="restart"/>
          </w:tcPr>
          <w:p w14:paraId="3451A604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  <w:r w:rsidRPr="00596C53">
              <w:t>Satisfactory</w:t>
            </w:r>
          </w:p>
        </w:tc>
      </w:tr>
      <w:tr w:rsidR="00D87CC1" w:rsidRPr="00596C53" w14:paraId="6B444D51" w14:textId="77777777" w:rsidTr="0051414B">
        <w:tc>
          <w:tcPr>
            <w:tcW w:w="1563" w:type="dxa"/>
          </w:tcPr>
          <w:p w14:paraId="20D08D4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C-</w:t>
            </w:r>
          </w:p>
        </w:tc>
        <w:tc>
          <w:tcPr>
            <w:tcW w:w="2291" w:type="dxa"/>
          </w:tcPr>
          <w:p w14:paraId="7BC8F7F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1,67</w:t>
            </w:r>
          </w:p>
        </w:tc>
        <w:tc>
          <w:tcPr>
            <w:tcW w:w="2389" w:type="dxa"/>
          </w:tcPr>
          <w:p w14:paraId="67DDC5C0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60-64</w:t>
            </w:r>
          </w:p>
        </w:tc>
        <w:tc>
          <w:tcPr>
            <w:tcW w:w="3102" w:type="dxa"/>
            <w:vMerge/>
          </w:tcPr>
          <w:p w14:paraId="41F83CE1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3394E087" w14:textId="77777777" w:rsidTr="0051414B">
        <w:tc>
          <w:tcPr>
            <w:tcW w:w="1563" w:type="dxa"/>
          </w:tcPr>
          <w:p w14:paraId="36570481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D+</w:t>
            </w:r>
          </w:p>
        </w:tc>
        <w:tc>
          <w:tcPr>
            <w:tcW w:w="2291" w:type="dxa"/>
          </w:tcPr>
          <w:p w14:paraId="435487E1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1,33</w:t>
            </w:r>
          </w:p>
        </w:tc>
        <w:tc>
          <w:tcPr>
            <w:tcW w:w="2389" w:type="dxa"/>
          </w:tcPr>
          <w:p w14:paraId="1CED935D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55-59</w:t>
            </w:r>
          </w:p>
        </w:tc>
        <w:tc>
          <w:tcPr>
            <w:tcW w:w="3102" w:type="dxa"/>
            <w:vMerge/>
          </w:tcPr>
          <w:p w14:paraId="613B1B58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7A379C00" w14:textId="77777777" w:rsidTr="0051414B">
        <w:tc>
          <w:tcPr>
            <w:tcW w:w="1563" w:type="dxa"/>
          </w:tcPr>
          <w:p w14:paraId="7176618C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D</w:t>
            </w:r>
          </w:p>
        </w:tc>
        <w:tc>
          <w:tcPr>
            <w:tcW w:w="2291" w:type="dxa"/>
          </w:tcPr>
          <w:p w14:paraId="65893523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1,0</w:t>
            </w:r>
          </w:p>
        </w:tc>
        <w:tc>
          <w:tcPr>
            <w:tcW w:w="2389" w:type="dxa"/>
          </w:tcPr>
          <w:p w14:paraId="5BC8748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50-54</w:t>
            </w:r>
          </w:p>
        </w:tc>
        <w:tc>
          <w:tcPr>
            <w:tcW w:w="3102" w:type="dxa"/>
            <w:vMerge/>
          </w:tcPr>
          <w:p w14:paraId="342B3FB4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499C0DF2" w14:textId="77777777" w:rsidTr="0051414B">
        <w:tc>
          <w:tcPr>
            <w:tcW w:w="1563" w:type="dxa"/>
          </w:tcPr>
          <w:p w14:paraId="4268B45F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FX</w:t>
            </w:r>
          </w:p>
        </w:tc>
        <w:tc>
          <w:tcPr>
            <w:tcW w:w="2291" w:type="dxa"/>
          </w:tcPr>
          <w:p w14:paraId="45DC6A77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0,5</w:t>
            </w:r>
          </w:p>
        </w:tc>
        <w:tc>
          <w:tcPr>
            <w:tcW w:w="2389" w:type="dxa"/>
          </w:tcPr>
          <w:p w14:paraId="33ED3BC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left="0"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25-49</w:t>
            </w:r>
          </w:p>
        </w:tc>
        <w:tc>
          <w:tcPr>
            <w:tcW w:w="3102" w:type="dxa"/>
            <w:vMerge w:val="restart"/>
          </w:tcPr>
          <w:p w14:paraId="2F1B5EB8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  <w:r w:rsidRPr="00596C53">
              <w:t>Unsatisfactory</w:t>
            </w:r>
          </w:p>
          <w:p w14:paraId="480D845F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/>
              <w:jc w:val="both"/>
            </w:pPr>
          </w:p>
        </w:tc>
      </w:tr>
      <w:tr w:rsidR="00D87CC1" w:rsidRPr="00596C53" w14:paraId="14398601" w14:textId="77777777" w:rsidTr="0051414B">
        <w:tc>
          <w:tcPr>
            <w:tcW w:w="1563" w:type="dxa"/>
          </w:tcPr>
          <w:p w14:paraId="02CFEA2A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  <w:lang w:val="en-US"/>
              </w:rPr>
            </w:pPr>
            <w:r w:rsidRPr="00596C53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291" w:type="dxa"/>
          </w:tcPr>
          <w:p w14:paraId="7D56FA4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</w:t>
            </w:r>
          </w:p>
        </w:tc>
        <w:tc>
          <w:tcPr>
            <w:tcW w:w="2389" w:type="dxa"/>
          </w:tcPr>
          <w:p w14:paraId="0CCCC919" w14:textId="77777777" w:rsidR="00D87CC1" w:rsidRPr="00596C53" w:rsidRDefault="00D87CC1" w:rsidP="0051414B">
            <w:pPr>
              <w:pStyle w:val="TableParagraph"/>
              <w:tabs>
                <w:tab w:val="left" w:pos="1134"/>
              </w:tabs>
              <w:spacing w:before="0"/>
              <w:ind w:right="-9"/>
              <w:rPr>
                <w:sz w:val="28"/>
                <w:szCs w:val="28"/>
              </w:rPr>
            </w:pPr>
            <w:r w:rsidRPr="00596C53">
              <w:rPr>
                <w:sz w:val="28"/>
                <w:szCs w:val="28"/>
              </w:rPr>
              <w:t>0-24</w:t>
            </w:r>
          </w:p>
        </w:tc>
        <w:tc>
          <w:tcPr>
            <w:tcW w:w="3102" w:type="dxa"/>
            <w:vMerge/>
          </w:tcPr>
          <w:p w14:paraId="274B70F7" w14:textId="77777777" w:rsidR="00D87CC1" w:rsidRPr="00596C53" w:rsidRDefault="00D87CC1" w:rsidP="0051414B">
            <w:pPr>
              <w:pStyle w:val="af"/>
              <w:tabs>
                <w:tab w:val="left" w:pos="1134"/>
              </w:tabs>
              <w:ind w:right="-9" w:firstLine="709"/>
              <w:jc w:val="both"/>
            </w:pPr>
          </w:p>
        </w:tc>
      </w:tr>
    </w:tbl>
    <w:p w14:paraId="7DD698C5" w14:textId="77777777" w:rsidR="00D87CC1" w:rsidRPr="00596C53" w:rsidRDefault="00D87CC1" w:rsidP="00D87CC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AFB78D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216AF8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Sample ticket format:</w:t>
      </w:r>
    </w:p>
    <w:p w14:paraId="5911A8A0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 xml:space="preserve">Ticket 1 </w:t>
      </w:r>
    </w:p>
    <w:p w14:paraId="157ED7C5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87CC1">
        <w:rPr>
          <w:rFonts w:ascii="Times New Roman" w:hAnsi="Times New Roman" w:cs="Times New Roman"/>
          <w:b/>
          <w:bCs/>
          <w:sz w:val="28"/>
          <w:szCs w:val="28"/>
          <w:lang w:val="ru-RU"/>
        </w:rPr>
        <w:t>Theoretical</w:t>
      </w:r>
      <w:proofErr w:type="spellEnd"/>
      <w:r w:rsidRPr="00D87C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b/>
          <w:bCs/>
          <w:sz w:val="28"/>
          <w:szCs w:val="28"/>
          <w:lang w:val="ru-RU"/>
        </w:rPr>
        <w:t>Question</w:t>
      </w:r>
      <w:proofErr w:type="spellEnd"/>
    </w:p>
    <w:p w14:paraId="3E286BA5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CC1">
        <w:rPr>
          <w:rFonts w:ascii="Times New Roman" w:hAnsi="Times New Roman" w:cs="Times New Roman"/>
          <w:sz w:val="28"/>
          <w:szCs w:val="28"/>
        </w:rPr>
        <w:t xml:space="preserve">How do cultural norms and values influence communication styles in multicultural environments?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Provide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examples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from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intercultural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communication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87CC1">
        <w:rPr>
          <w:rFonts w:ascii="Times New Roman" w:hAnsi="Times New Roman" w:cs="Times New Roman"/>
          <w:sz w:val="28"/>
          <w:szCs w:val="28"/>
          <w:lang w:val="ru-RU"/>
        </w:rPr>
        <w:t>theory</w:t>
      </w:r>
      <w:proofErr w:type="spellEnd"/>
      <w:r w:rsidRPr="00D87C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B672EE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Practical Task 1: Analyze a Conflict Scenario</w:t>
      </w:r>
    </w:p>
    <w:p w14:paraId="0563F413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sz w:val="28"/>
          <w:szCs w:val="28"/>
        </w:rPr>
        <w:lastRenderedPageBreak/>
        <w:t>Analyze the following intercultural conflict scenario:</w:t>
      </w:r>
      <w:r w:rsidRPr="00D87CC1">
        <w:rPr>
          <w:rFonts w:ascii="Times New Roman" w:hAnsi="Times New Roman" w:cs="Times New Roman"/>
          <w:sz w:val="28"/>
          <w:szCs w:val="28"/>
        </w:rPr>
        <w:br/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A multinational team working on a project encounters communication </w:t>
      </w:r>
      <w:proofErr w:type="gramStart"/>
      <w:r w:rsidRPr="00D87CC1">
        <w:rPr>
          <w:rFonts w:ascii="Times New Roman" w:hAnsi="Times New Roman" w:cs="Times New Roman"/>
          <w:i/>
          <w:iCs/>
          <w:sz w:val="28"/>
          <w:szCs w:val="28"/>
        </w:rPr>
        <w:t>issues</w:t>
      </w:r>
      <w:proofErr w:type="gramEnd"/>
      <w:r w:rsidRPr="00D87CC1">
        <w:rPr>
          <w:rFonts w:ascii="Times New Roman" w:hAnsi="Times New Roman" w:cs="Times New Roman"/>
          <w:i/>
          <w:iCs/>
          <w:sz w:val="28"/>
          <w:szCs w:val="28"/>
        </w:rPr>
        <w:t>. Members from high-context cultures find the low-context members too blunt and disrespectful, while the low-context members feel frustrated by the lack of directness from their teammates.</w:t>
      </w:r>
      <w:r w:rsidRPr="00D87CC1">
        <w:rPr>
          <w:rFonts w:ascii="Times New Roman" w:hAnsi="Times New Roman" w:cs="Times New Roman"/>
          <w:sz w:val="28"/>
          <w:szCs w:val="28"/>
        </w:rPr>
        <w:br/>
        <w:t>Identify the cultural differences at play and suggest strategies to resolve the conflict, using theories of intercultural communication.</w:t>
      </w:r>
    </w:p>
    <w:p w14:paraId="669727AF" w14:textId="77777777" w:rsidR="00D87CC1" w:rsidRPr="00D87CC1" w:rsidRDefault="00D87CC1" w:rsidP="00D87CC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7CC1">
        <w:rPr>
          <w:rFonts w:ascii="Times New Roman" w:hAnsi="Times New Roman" w:cs="Times New Roman"/>
          <w:b/>
          <w:bCs/>
          <w:sz w:val="28"/>
          <w:szCs w:val="28"/>
        </w:rPr>
        <w:t>Practical Task 2: Translate and Adapt Cultural References</w:t>
      </w:r>
    </w:p>
    <w:p w14:paraId="4FDA59E9" w14:textId="77777777" w:rsidR="00D87CC1" w:rsidRPr="00D87CC1" w:rsidRDefault="00D87CC1" w:rsidP="00D87CC1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7CC1">
        <w:rPr>
          <w:rFonts w:ascii="Times New Roman" w:hAnsi="Times New Roman" w:cs="Times New Roman"/>
          <w:sz w:val="28"/>
          <w:szCs w:val="28"/>
        </w:rPr>
        <w:t xml:space="preserve">Translate the following excerpt from </w:t>
      </w:r>
      <w:r>
        <w:rPr>
          <w:rFonts w:ascii="Times New Roman" w:hAnsi="Times New Roman" w:cs="Times New Roman"/>
          <w:sz w:val="28"/>
          <w:szCs w:val="28"/>
        </w:rPr>
        <w:t>Kazakh/</w:t>
      </w:r>
      <w:r w:rsidRPr="00D87CC1">
        <w:rPr>
          <w:rFonts w:ascii="Times New Roman" w:hAnsi="Times New Roman" w:cs="Times New Roman"/>
          <w:sz w:val="28"/>
          <w:szCs w:val="28"/>
        </w:rPr>
        <w:t>Russian to English while preserving the cultural and contextual meaning:</w:t>
      </w:r>
      <w:r w:rsidRPr="00D87CC1">
        <w:rPr>
          <w:rFonts w:ascii="Times New Roman" w:hAnsi="Times New Roman" w:cs="Times New Roman"/>
          <w:sz w:val="28"/>
          <w:szCs w:val="28"/>
        </w:rPr>
        <w:br/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Стереотипы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и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предубеждения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оказывают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значительное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влияние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межкультурное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общение</w:t>
      </w:r>
      <w:r w:rsidRPr="00D87CC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87CC1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Например, представление о том, что определенные нации являются более трудолюбивыми, а другие — менее, может приводить к недоразумениям в рабочих командах. Для преодоления таких барьеров важно развивать осведомленность о культурных различиях и быть готовым к открытому диалогу.</w:t>
      </w:r>
    </w:p>
    <w:p w14:paraId="06B82AB9" w14:textId="77777777" w:rsidR="00D87CC1" w:rsidRPr="0006767B" w:rsidRDefault="00D87CC1" w:rsidP="00D87C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4B9DF9" w14:textId="77777777" w:rsidR="00D87CC1" w:rsidRPr="0006767B" w:rsidRDefault="00D87CC1" w:rsidP="00D87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 xml:space="preserve">Subject: </w:t>
      </w:r>
      <w:r w:rsidRPr="00D87CC1">
        <w:rPr>
          <w:rFonts w:ascii="Times New Roman" w:hAnsi="Times New Roman" w:cs="Times New Roman"/>
          <w:b/>
          <w:bCs/>
          <w:sz w:val="24"/>
          <w:szCs w:val="24"/>
        </w:rPr>
        <w:t>Fundamentals of Intercultural Communication Theory</w:t>
      </w:r>
    </w:p>
    <w:p w14:paraId="09F83E17" w14:textId="77777777" w:rsidR="00D87CC1" w:rsidRPr="0006767B" w:rsidRDefault="00D87CC1" w:rsidP="00D87C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67B">
        <w:rPr>
          <w:rFonts w:ascii="Times New Roman" w:hAnsi="Times New Roman" w:cs="Times New Roman"/>
          <w:b/>
          <w:bCs/>
          <w:sz w:val="24"/>
          <w:szCs w:val="24"/>
        </w:rPr>
        <w:t>Level: bachelor's. Form: Oral exam. Platform: IS "Univer"</w:t>
      </w:r>
    </w:p>
    <w:tbl>
      <w:tblPr>
        <w:tblStyle w:val="-110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850"/>
        <w:gridCol w:w="1418"/>
        <w:gridCol w:w="1701"/>
        <w:gridCol w:w="1559"/>
        <w:gridCol w:w="1695"/>
      </w:tblGrid>
      <w:tr w:rsidR="00D87CC1" w:rsidRPr="0006767B" w14:paraId="5C186A1B" w14:textId="77777777" w:rsidTr="005141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1372A9A9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Bloom's</w:t>
            </w:r>
            <w:proofErr w:type="spellEnd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Taxonomy</w:t>
            </w:r>
            <w:proofErr w:type="spellEnd"/>
          </w:p>
        </w:tc>
        <w:tc>
          <w:tcPr>
            <w:tcW w:w="1560" w:type="dxa"/>
            <w:hideMark/>
          </w:tcPr>
          <w:p w14:paraId="30E37FCD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Criterion</w:t>
            </w:r>
            <w:proofErr w:type="spellEnd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hideMark/>
          </w:tcPr>
          <w:p w14:paraId="22AAB949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Score</w:t>
            </w:r>
            <w:proofErr w:type="spellEnd"/>
          </w:p>
        </w:tc>
        <w:tc>
          <w:tcPr>
            <w:tcW w:w="1418" w:type="dxa"/>
            <w:hideMark/>
          </w:tcPr>
          <w:p w14:paraId="0A92E8E2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 (90-100%) </w:t>
            </w:r>
          </w:p>
        </w:tc>
        <w:tc>
          <w:tcPr>
            <w:tcW w:w="1701" w:type="dxa"/>
            <w:hideMark/>
          </w:tcPr>
          <w:p w14:paraId="40FCE4E4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Good (70-89%) </w:t>
            </w:r>
          </w:p>
        </w:tc>
        <w:tc>
          <w:tcPr>
            <w:tcW w:w="1559" w:type="dxa"/>
            <w:hideMark/>
          </w:tcPr>
          <w:p w14:paraId="40E5E0E9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  <w:proofErr w:type="spellEnd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 (50-69%) </w:t>
            </w:r>
          </w:p>
        </w:tc>
        <w:tc>
          <w:tcPr>
            <w:tcW w:w="1695" w:type="dxa"/>
            <w:hideMark/>
          </w:tcPr>
          <w:p w14:paraId="4DF21B91" w14:textId="77777777" w:rsidR="00D87CC1" w:rsidRPr="0006767B" w:rsidRDefault="00D87CC1" w:rsidP="0051414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  <w:proofErr w:type="spellEnd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 xml:space="preserve"> (0-49%)</w:t>
            </w:r>
          </w:p>
        </w:tc>
      </w:tr>
      <w:tr w:rsidR="00D87CC1" w:rsidRPr="0006767B" w14:paraId="3EB88C6E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2FAB853F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proofErr w:type="spellEnd"/>
          </w:p>
        </w:tc>
        <w:tc>
          <w:tcPr>
            <w:tcW w:w="1560" w:type="dxa"/>
            <w:hideMark/>
          </w:tcPr>
          <w:p w14:paraId="622389E4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understanding of key intercultural communication concepts and theories.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086DDF07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hideMark/>
          </w:tcPr>
          <w:p w14:paraId="7A11B1EF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a thorough explanation with relevant examples, showcasing a deep understanding of the topic.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13E405FA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Provides a good explanation with minor gaps or examples that are somewhat relevant.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2DC60DE1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Demonstrates partial understanding with noticeable gaps or inaccuracies.</w:t>
            </w: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220F4436" w14:textId="77777777" w:rsidR="00D87CC1" w:rsidRPr="00D87CC1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7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Fails to demonstrate understanding or provides inaccurate explanations.</w:t>
            </w:r>
          </w:p>
        </w:tc>
      </w:tr>
      <w:tr w:rsidR="00D87CC1" w:rsidRPr="0006767B" w14:paraId="133EBAAF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48F0365F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</w:p>
        </w:tc>
        <w:tc>
          <w:tcPr>
            <w:tcW w:w="1560" w:type="dxa"/>
            <w:hideMark/>
          </w:tcPr>
          <w:p w14:paraId="4262AF41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Ability to analyze intercultural conflict scenarios and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propose relevant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5EEA3B29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hideMark/>
          </w:tcPr>
          <w:p w14:paraId="5AEC78F9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Thoroughly analyzes the scenario, identifies cultural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differences, and proposes creative, realistic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3CE9C392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Analyzes the scenario with minor omissions, suggesting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practical but less detailed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6F008D15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Provides a basic analysis with limited understanding of cultural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differences and solutions.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03313EB1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Fails to analyze the scenario or suggests irrelevant or 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impractical solutions.</w:t>
            </w:r>
          </w:p>
        </w:tc>
      </w:tr>
      <w:tr w:rsidR="00D87CC1" w:rsidRPr="0006767B" w14:paraId="6756851C" w14:textId="77777777" w:rsidTr="005141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14:paraId="688C8FC2" w14:textId="77777777" w:rsidR="00D87CC1" w:rsidRPr="0006767B" w:rsidRDefault="00D87CC1" w:rsidP="0051414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</w:t>
            </w:r>
          </w:p>
        </w:tc>
        <w:tc>
          <w:tcPr>
            <w:tcW w:w="1560" w:type="dxa"/>
            <w:hideMark/>
          </w:tcPr>
          <w:p w14:paraId="7374018E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accuracy and cultural adaptation of the provided text.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850" w:type="dxa"/>
            <w:hideMark/>
          </w:tcPr>
          <w:p w14:paraId="446C9CFF" w14:textId="77777777" w:rsidR="00D87CC1" w:rsidRPr="0006767B" w:rsidRDefault="00D87CC1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767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hideMark/>
          </w:tcPr>
          <w:p w14:paraId="15CFB895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an accurate, culturally sensitive translation with no significant errors in meaning or context.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701" w:type="dxa"/>
            <w:hideMark/>
          </w:tcPr>
          <w:p w14:paraId="5CE8ECB7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 mostly accurate translation with minor errors that do not change the meaning significantly.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hideMark/>
          </w:tcPr>
          <w:p w14:paraId="6ECE1859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Produces a basic translation with noticeable errors that slightly alter the meaning.</w:t>
            </w: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1695" w:type="dxa"/>
            <w:hideMark/>
          </w:tcPr>
          <w:p w14:paraId="7388EF70" w14:textId="77777777" w:rsidR="00D87CC1" w:rsidRPr="00D87CC1" w:rsidRDefault="00903335" w:rsidP="0051414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Fails to produce an accurate translation or significantly distorts the meaning.</w:t>
            </w:r>
          </w:p>
        </w:tc>
      </w:tr>
    </w:tbl>
    <w:p w14:paraId="7D3D72E3" w14:textId="77777777" w:rsidR="00D87CC1" w:rsidRPr="0006767B" w:rsidRDefault="00D87CC1" w:rsidP="00D87CC1">
      <w:pPr>
        <w:rPr>
          <w:rFonts w:ascii="Times New Roman" w:hAnsi="Times New Roman" w:cs="Times New Roman"/>
          <w:sz w:val="24"/>
          <w:szCs w:val="24"/>
        </w:rPr>
      </w:pPr>
    </w:p>
    <w:p w14:paraId="396D6800" w14:textId="77777777" w:rsidR="00D87CC1" w:rsidRPr="0006767B" w:rsidRDefault="00D87CC1" w:rsidP="00D87C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67B">
        <w:rPr>
          <w:rFonts w:ascii="Times New Roman" w:hAnsi="Times New Roman" w:cs="Times New Roman"/>
          <w:b/>
          <w:bCs/>
          <w:sz w:val="28"/>
          <w:szCs w:val="28"/>
        </w:rPr>
        <w:t>Literature:</w:t>
      </w:r>
    </w:p>
    <w:p w14:paraId="353B9374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Hofstede G. Cultures and Organizations: Software of the Mind. McGraw-Hill, 3rd edition, 2010. 576 p.</w:t>
      </w:r>
    </w:p>
    <w:p w14:paraId="49949F9C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Ting-Toomey S. Communicating Across Cultures. The Guilford Press, 1999. 294 p.</w:t>
      </w:r>
    </w:p>
    <w:p w14:paraId="65BBEEAC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Scollon R., Scollon S.W., Jones R.H. Intercultural Communication: A Discourse Approach. Wiley-Blackwell, 3rd edition, 2012. 336 p.</w:t>
      </w:r>
    </w:p>
    <w:p w14:paraId="75C035DE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Lustig M.W., Koester J. Intercultural Competence: Interpersonal Communication Across Cultures. Pearson, 7th edition, 2012. 400 p.</w:t>
      </w:r>
    </w:p>
    <w:p w14:paraId="69DF6960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Holliday A., Hyde M., Kullman J. Intercultural Communication: An Advanced Resource Book for Students. Routledge, 3rd edition, 2010. 364 p.</w:t>
      </w:r>
    </w:p>
    <w:p w14:paraId="3ADA7F16" w14:textId="77777777" w:rsidR="00903335" w:rsidRPr="00903335" w:rsidRDefault="00903335" w:rsidP="00903335">
      <w:pPr>
        <w:pStyle w:val="ae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Spencer-Oatey H., Franklin P. Intercultural Interaction: A Multidisciplinary Approach to Intercultural Communication. Palgrave Macmillan, 2009. 344 p.</w:t>
      </w:r>
    </w:p>
    <w:p w14:paraId="6B4A4874" w14:textId="77777777" w:rsidR="007E31F7" w:rsidRPr="00903335" w:rsidRDefault="00903335" w:rsidP="00903335">
      <w:pPr>
        <w:pStyle w:val="ae"/>
        <w:numPr>
          <w:ilvl w:val="0"/>
          <w:numId w:val="13"/>
        </w:numPr>
      </w:pPr>
      <w:r w:rsidRPr="00903335">
        <w:rPr>
          <w:rFonts w:ascii="Times New Roman" w:hAnsi="Times New Roman" w:cs="Times New Roman"/>
          <w:color w:val="000000"/>
          <w:sz w:val="28"/>
          <w:szCs w:val="28"/>
        </w:rPr>
        <w:t>Hall E.T. Beyond Culture. Anchor, 1976. 320 p.</w:t>
      </w:r>
    </w:p>
    <w:sectPr w:rsidR="007E31F7" w:rsidRPr="00903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BC3E10"/>
    <w:multiLevelType w:val="hybridMultilevel"/>
    <w:tmpl w:val="36B89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977E6"/>
    <w:multiLevelType w:val="multilevel"/>
    <w:tmpl w:val="E4E6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DB76E7"/>
    <w:multiLevelType w:val="multilevel"/>
    <w:tmpl w:val="8A28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85545F"/>
    <w:multiLevelType w:val="multilevel"/>
    <w:tmpl w:val="093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05269">
    <w:abstractNumId w:val="8"/>
  </w:num>
  <w:num w:numId="2" w16cid:durableId="1711491285">
    <w:abstractNumId w:val="6"/>
  </w:num>
  <w:num w:numId="3" w16cid:durableId="1989967224">
    <w:abstractNumId w:val="5"/>
  </w:num>
  <w:num w:numId="4" w16cid:durableId="1105733049">
    <w:abstractNumId w:val="4"/>
  </w:num>
  <w:num w:numId="5" w16cid:durableId="287011882">
    <w:abstractNumId w:val="7"/>
  </w:num>
  <w:num w:numId="6" w16cid:durableId="1472095372">
    <w:abstractNumId w:val="3"/>
  </w:num>
  <w:num w:numId="7" w16cid:durableId="152112754">
    <w:abstractNumId w:val="2"/>
  </w:num>
  <w:num w:numId="8" w16cid:durableId="709958824">
    <w:abstractNumId w:val="1"/>
  </w:num>
  <w:num w:numId="9" w16cid:durableId="263853115">
    <w:abstractNumId w:val="0"/>
  </w:num>
  <w:num w:numId="10" w16cid:durableId="1615750856">
    <w:abstractNumId w:val="10"/>
  </w:num>
  <w:num w:numId="11" w16cid:durableId="1802116086">
    <w:abstractNumId w:val="12"/>
  </w:num>
  <w:num w:numId="12" w16cid:durableId="151993882">
    <w:abstractNumId w:val="11"/>
  </w:num>
  <w:num w:numId="13" w16cid:durableId="1062096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20B7"/>
    <w:rsid w:val="007E31F7"/>
    <w:rsid w:val="00903335"/>
    <w:rsid w:val="00AA1D8D"/>
    <w:rsid w:val="00B47730"/>
    <w:rsid w:val="00CB0664"/>
    <w:rsid w:val="00D87CC1"/>
    <w:rsid w:val="00EB78A6"/>
    <w:rsid w:val="00F329A7"/>
    <w:rsid w:val="00F61D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B5E9D"/>
  <w14:defaultImageDpi w14:val="300"/>
  <w15:docId w15:val="{40D08273-F570-4FD2-9D89-DA496FF8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10">
    <w:name w:val="Grid Table 1 Light Accent 1"/>
    <w:basedOn w:val="a3"/>
    <w:uiPriority w:val="46"/>
    <w:rsid w:val="00D87CC1"/>
    <w:pPr>
      <w:spacing w:after="0" w:line="240" w:lineRule="auto"/>
    </w:pPr>
    <w:rPr>
      <w:rFonts w:eastAsiaTheme="minorHAnsi"/>
      <w:kern w:val="2"/>
      <w:lang w:val="ru-RU"/>
      <w14:ligatures w14:val="standardContextu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1"/>
    <w:uiPriority w:val="1"/>
    <w:qFormat/>
    <w:rsid w:val="00D87CC1"/>
    <w:pPr>
      <w:widowControl w:val="0"/>
      <w:autoSpaceDE w:val="0"/>
      <w:autoSpaceDN w:val="0"/>
      <w:spacing w:before="7" w:after="0" w:line="240" w:lineRule="auto"/>
      <w:ind w:left="13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12E7AA-C656-4DED-BF09-63BD02D4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1197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5</cp:revision>
  <dcterms:created xsi:type="dcterms:W3CDTF">2013-12-23T23:15:00Z</dcterms:created>
  <dcterms:modified xsi:type="dcterms:W3CDTF">2026-01-15T10:11:00Z</dcterms:modified>
  <cp:category/>
</cp:coreProperties>
</file>